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>
          <w:rFonts w:ascii="Georgia" w:cs="Georgia" w:eastAsia="Georgia" w:hAnsi="Georgia"/>
          <w:sz w:val="24"/>
          <w:szCs w:val="24"/>
          <w:u w:val="single"/>
        </w:rPr>
      </w:pPr>
      <w:bookmarkStart w:colFirst="0" w:colLast="0" w:name="_vaed2kxhebw7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Formative 6: Adapting Your Oral History Into a Monologue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Directions: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Using details from your oral history interview, write a story from your interviewee's perspective.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 I: Select a Portion of Your Interview to Transcribe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Choose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a particular story or conflict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from your intereviewee’s responses that you want to emphasize. Type at least 150 words from your interview that captures this story or conflict in the box below.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 II: Adapt the Interview into a Monologue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dit, adapt, rearrange or delete parts of the selected portion of your interview to create a compelling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beginning, middle, and end.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While you cannot change your interviewee’s sentiments, you can change the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order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of their word or the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amount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of what they said to create a more concise and powerful piece. Your story must be no more than 3 single spaced pages.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Think of  this process as refining your interview to reveal the true shape or spine of the story. 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Identify any patterns in the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diction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that you want to emphasize.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Highlight the parts of the interview you want to keep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Decide what story you are telling. 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What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societal inequity does this respond 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?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Remember that you will have to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delete parts of the interview that are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critical to the story you are telling, especially the interview questions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Edit, delete, and adapt parts of the selected portions of your interview to emphasize elements of dramatic monologue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(diction, imagery, point of view, perspective, and characterization). 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Aim for a 100-200 word monologue in this first draft. Your final monologue must be no more than 300-400 words. Remember, people usually speak at about 100 words per minute, so you are aiming for a runtime of 3-5 minutes.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5322038</wp:posOffset>
          </wp:positionH>
          <wp:positionV relativeFrom="page">
            <wp:posOffset>584454</wp:posOffset>
          </wp:positionV>
          <wp:extent cx="1443953" cy="33580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953" cy="335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2F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30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31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3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