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Art Piece Rubric </w:t>
      </w:r>
    </w:p>
    <w:p w:rsidR="00000000" w:rsidDel="00000000" w:rsidP="00000000" w:rsidRDefault="00000000" w:rsidRPr="00000000" w14:paraId="00000002">
      <w:pPr>
        <w:jc w:val="center"/>
        <w:rPr>
          <w:rFonts w:ascii="Montserrat" w:cs="Montserrat" w:eastAsia="Montserrat" w:hAnsi="Montserrat"/>
          <w:sz w:val="36"/>
          <w:szCs w:val="36"/>
        </w:rPr>
      </w:pPr>
      <w:r w:rsidDel="00000000" w:rsidR="00000000" w:rsidRPr="00000000">
        <w:rPr>
          <w:rFonts w:ascii="Montserrat" w:cs="Montserrat" w:eastAsia="Montserrat" w:hAnsi="Montserrat"/>
          <w:sz w:val="36"/>
          <w:szCs w:val="36"/>
          <w:rtl w:val="0"/>
        </w:rPr>
        <w:t xml:space="preserve">What’s the Story You Want to Tell? </w:t>
      </w:r>
    </w:p>
    <w:p w:rsidR="00000000" w:rsidDel="00000000" w:rsidP="00000000" w:rsidRDefault="00000000" w:rsidRPr="00000000" w14:paraId="00000003">
      <w:pPr>
        <w:jc w:val="left"/>
        <w:rPr>
          <w:rFonts w:ascii="Montserrat" w:cs="Montserrat" w:eastAsia="Montserrat" w:hAnsi="Montserrat"/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left"/>
        <w:rPr>
          <w:rFonts w:ascii="Montserrat" w:cs="Montserrat" w:eastAsia="Montserrat" w:hAnsi="Montserrat"/>
          <w:i w:val="1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i w:val="1"/>
          <w:sz w:val="18"/>
          <w:szCs w:val="18"/>
          <w:rtl w:val="0"/>
        </w:rPr>
        <w:t xml:space="preserve">LEARNING INTENTION: 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ind w:left="720" w:hanging="360"/>
        <w:jc w:val="left"/>
        <w:rPr>
          <w:rFonts w:ascii="Montserrat" w:cs="Montserrat" w:eastAsia="Montserrat" w:hAnsi="Montserrat"/>
          <w:i w:val="1"/>
          <w:sz w:val="18"/>
          <w:szCs w:val="18"/>
          <w:u w:val="none"/>
        </w:rPr>
      </w:pPr>
      <w:r w:rsidDel="00000000" w:rsidR="00000000" w:rsidRPr="00000000">
        <w:rPr>
          <w:rFonts w:ascii="Montserrat" w:cs="Montserrat" w:eastAsia="Montserrat" w:hAnsi="Montserrat"/>
          <w:i w:val="1"/>
          <w:sz w:val="18"/>
          <w:szCs w:val="18"/>
          <w:rtl w:val="0"/>
        </w:rPr>
        <w:t xml:space="preserve">Students will choose a message to convey about a contemporary issue and will produce an art piece to represent that message. 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ind w:left="720" w:hanging="360"/>
        <w:jc w:val="left"/>
        <w:rPr>
          <w:rFonts w:ascii="Montserrat" w:cs="Montserrat" w:eastAsia="Montserrat" w:hAnsi="Montserrat"/>
          <w:i w:val="1"/>
          <w:sz w:val="18"/>
          <w:szCs w:val="18"/>
          <w:u w:val="none"/>
        </w:rPr>
      </w:pPr>
      <w:r w:rsidDel="00000000" w:rsidR="00000000" w:rsidRPr="00000000">
        <w:rPr>
          <w:rFonts w:ascii="Montserrat" w:cs="Montserrat" w:eastAsia="Montserrat" w:hAnsi="Montserrat"/>
          <w:i w:val="1"/>
          <w:sz w:val="18"/>
          <w:szCs w:val="18"/>
          <w:rtl w:val="0"/>
        </w:rPr>
        <w:t xml:space="preserve">Students will create an art piece that “tells a story” about their selected contemporary issue of disenfranchisement.</w:t>
      </w:r>
    </w:p>
    <w:p w:rsidR="00000000" w:rsidDel="00000000" w:rsidP="00000000" w:rsidRDefault="00000000" w:rsidRPr="00000000" w14:paraId="00000007">
      <w:pPr>
        <w:jc w:val="left"/>
        <w:rPr>
          <w:rFonts w:ascii="Montserrat" w:cs="Montserrat" w:eastAsia="Montserrat" w:hAnsi="Montserrat"/>
          <w:i w:val="1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i w:val="1"/>
          <w:sz w:val="18"/>
          <w:szCs w:val="18"/>
          <w:rtl w:val="0"/>
        </w:rPr>
        <w:t xml:space="preserve">SUCCESS CRITERIA: 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jc w:val="left"/>
        <w:rPr>
          <w:rFonts w:ascii="Montserrat" w:cs="Montserrat" w:eastAsia="Montserrat" w:hAnsi="Montserrat"/>
          <w:i w:val="1"/>
          <w:sz w:val="18"/>
          <w:szCs w:val="18"/>
          <w:u w:val="none"/>
        </w:rPr>
      </w:pPr>
      <w:r w:rsidDel="00000000" w:rsidR="00000000" w:rsidRPr="00000000">
        <w:rPr>
          <w:rFonts w:ascii="Montserrat" w:cs="Montserrat" w:eastAsia="Montserrat" w:hAnsi="Montserrat"/>
          <w:i w:val="1"/>
          <w:sz w:val="18"/>
          <w:szCs w:val="18"/>
          <w:rtl w:val="0"/>
        </w:rPr>
        <w:t xml:space="preserve">Students will explain how disenfranchised peoples have used art as a form of resistance.</w:t>
      </w:r>
    </w:p>
    <w:p w:rsidR="00000000" w:rsidDel="00000000" w:rsidP="00000000" w:rsidRDefault="00000000" w:rsidRPr="00000000" w14:paraId="00000009">
      <w:pPr>
        <w:jc w:val="left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ind w:left="720" w:hanging="360"/>
        <w:jc w:val="left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You have an opportunity to create an art piece that “tells a story” about a contemporary issue of disenfranchisement. 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ind w:left="720" w:hanging="360"/>
        <w:jc w:val="left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Refer to the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 document, “1619 Project Days 4-5 Art Piece Plan”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 for your initial plan. [</w:t>
      </w:r>
      <w:hyperlink r:id="rId6">
        <w:r w:rsidDel="00000000" w:rsidR="00000000" w:rsidRPr="00000000">
          <w:rPr>
            <w:rFonts w:ascii="Montserrat" w:cs="Montserrat" w:eastAsia="Montserrat" w:hAnsi="Montserrat"/>
            <w:color w:val="1155cc"/>
            <w:sz w:val="20"/>
            <w:szCs w:val="20"/>
            <w:u w:val="single"/>
            <w:rtl w:val="0"/>
          </w:rPr>
          <w:t xml:space="preserve">.pdf</w:t>
        </w:r>
      </w:hyperlink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][.</w:t>
      </w:r>
      <w:hyperlink r:id="rId7">
        <w:r w:rsidDel="00000000" w:rsidR="00000000" w:rsidRPr="00000000">
          <w:rPr>
            <w:rFonts w:ascii="Montserrat" w:cs="Montserrat" w:eastAsia="Montserrat" w:hAnsi="Montserrat"/>
            <w:color w:val="1155cc"/>
            <w:sz w:val="20"/>
            <w:szCs w:val="20"/>
            <w:u w:val="single"/>
            <w:rtl w:val="0"/>
          </w:rPr>
          <w:t xml:space="preserve">docx</w:t>
        </w:r>
      </w:hyperlink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]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ind w:left="720" w:hanging="360"/>
        <w:jc w:val="left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The art you create will be assessed according to the rubric below.</w:t>
      </w:r>
      <w:r w:rsidDel="00000000" w:rsidR="00000000" w:rsidRPr="00000000">
        <w:rPr>
          <w:rtl w:val="0"/>
        </w:rPr>
      </w:r>
    </w:p>
    <w:tbl>
      <w:tblPr>
        <w:tblStyle w:val="Table1"/>
        <w:tblW w:w="1057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735"/>
        <w:gridCol w:w="3315"/>
        <w:gridCol w:w="3525"/>
        <w:tblGridChange w:id="0">
          <w:tblGrid>
            <w:gridCol w:w="3735"/>
            <w:gridCol w:w="3315"/>
            <w:gridCol w:w="3525"/>
          </w:tblGrid>
        </w:tblGridChange>
      </w:tblGrid>
      <w:tr>
        <w:trPr>
          <w:cantSplit w:val="0"/>
          <w:trHeight w:val="560" w:hRule="atLeast"/>
          <w:tblHeader w:val="0"/>
        </w:trPr>
        <w:tc>
          <w:tcPr>
            <w:shd w:fill="1155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" w:cs="Montserrat" w:eastAsia="Montserrat" w:hAnsi="Montserrat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ffffff"/>
                <w:sz w:val="36"/>
                <w:szCs w:val="36"/>
                <w:rtl w:val="0"/>
              </w:rPr>
              <w:t xml:space="preserve">Concerns 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" w:cs="Montserrat" w:eastAsia="Montserrat" w:hAnsi="Montserrat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ffffff"/>
                <w:sz w:val="24"/>
                <w:szCs w:val="24"/>
                <w:rtl w:val="0"/>
              </w:rPr>
              <w:t xml:space="preserve">Areas that Need Work</w:t>
            </w:r>
          </w:p>
        </w:tc>
        <w:tc>
          <w:tcPr>
            <w:shd w:fill="1155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" w:cs="Montserrat" w:eastAsia="Montserrat" w:hAnsi="Montserrat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ffffff"/>
                <w:sz w:val="36"/>
                <w:szCs w:val="36"/>
                <w:rtl w:val="0"/>
              </w:rPr>
              <w:t xml:space="preserve">Criteria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" w:cs="Montserrat" w:eastAsia="Montserrat" w:hAnsi="Montserrat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ffffff"/>
                <w:sz w:val="24"/>
                <w:szCs w:val="24"/>
                <w:rtl w:val="0"/>
              </w:rPr>
              <w:t xml:space="preserve">Standards for This Performance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" w:cs="Montserrat" w:eastAsia="Montserrat" w:hAnsi="Montserrat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ffffff"/>
                <w:sz w:val="24"/>
                <w:szCs w:val="24"/>
                <w:rtl w:val="0"/>
              </w:rPr>
              <w:t xml:space="preserve">The art piece….</w:t>
            </w:r>
          </w:p>
        </w:tc>
        <w:tc>
          <w:tcPr>
            <w:shd w:fill="1155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" w:cs="Montserrat" w:eastAsia="Montserrat" w:hAnsi="Montserrat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ffffff"/>
                <w:sz w:val="36"/>
                <w:szCs w:val="36"/>
                <w:rtl w:val="0"/>
              </w:rPr>
              <w:t xml:space="preserve">Advancements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" w:cs="Montserrat" w:eastAsia="Montserrat" w:hAnsi="Montserrat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ffffff"/>
                <w:sz w:val="24"/>
                <w:szCs w:val="24"/>
                <w:rtl w:val="0"/>
              </w:rPr>
              <w:t xml:space="preserve">Evidence of Exceeding Standard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… demonstrates understanding of disenfranchisement and resistance.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pageBreakBefore w:val="0"/>
              <w:widowControl w:val="0"/>
              <w:spacing w:line="240" w:lineRule="auto"/>
              <w:jc w:val="left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… demonstrates understanding of Harriet Powers’ use of art to resist and communicate.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pageBreakBefore w:val="0"/>
              <w:widowControl w:val="0"/>
              <w:spacing w:line="240" w:lineRule="auto"/>
              <w:jc w:val="left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… demonstrates understanding of the connections between Harriet Powers’ resistance and a contemporary issue of disenfranchisement.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… uses evidence from the world today to support conclusions about an issue of disenfranchisement.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pageBreakBefore w:val="0"/>
        <w:jc w:val="left"/>
        <w:rPr>
          <w:rFonts w:ascii="Muli" w:cs="Muli" w:eastAsia="Muli" w:hAnsi="Muli"/>
          <w:sz w:val="36"/>
          <w:szCs w:val="36"/>
        </w:rPr>
      </w:pPr>
      <w:r w:rsidDel="00000000" w:rsidR="00000000" w:rsidRPr="00000000">
        <w:rPr>
          <w:rtl w:val="0"/>
        </w:rPr>
      </w:r>
    </w:p>
    <w:sectPr>
      <w:headerReference r:id="rId8" w:type="default"/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Muli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spacing w:line="240" w:lineRule="auto"/>
      <w:rPr>
        <w:rFonts w:ascii="Georgia" w:cs="Georgia" w:eastAsia="Georgia" w:hAnsi="Georgia"/>
        <w:b w:val="1"/>
        <w:color w:val="666666"/>
      </w:rPr>
    </w:pPr>
    <w:r w:rsidDel="00000000" w:rsidR="00000000" w:rsidRPr="00000000">
      <w:rPr>
        <w:rFonts w:ascii="Georgia" w:cs="Georgia" w:eastAsia="Georgia" w:hAnsi="Georgia"/>
        <w:b w:val="1"/>
        <w:color w:val="666666"/>
      </w:rPr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5261598</wp:posOffset>
          </wp:positionH>
          <wp:positionV relativeFrom="page">
            <wp:posOffset>466725</wp:posOffset>
          </wp:positionV>
          <wp:extent cx="1954592" cy="442913"/>
          <wp:effectExtent b="0" l="0" r="0" t="0"/>
          <wp:wrapSquare wrapText="bothSides" distB="114300" distT="11430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54592" cy="442913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Georgia" w:cs="Georgia" w:eastAsia="Georgia" w:hAnsi="Georgia"/>
        <w:b w:val="1"/>
        <w:color w:val="666666"/>
        <w:rtl w:val="0"/>
      </w:rPr>
      <w:t xml:space="preserve">The Art of the Disenfranchised: Harriet Powers’ Quilt Stories</w:t>
    </w:r>
  </w:p>
  <w:p w:rsidR="00000000" w:rsidDel="00000000" w:rsidP="00000000" w:rsidRDefault="00000000" w:rsidRPr="00000000" w14:paraId="00000023">
    <w:pPr>
      <w:spacing w:line="276" w:lineRule="auto"/>
      <w:rPr>
        <w:rFonts w:ascii="Georgia" w:cs="Georgia" w:eastAsia="Georgia" w:hAnsi="Georgia"/>
        <w:color w:val="666666"/>
      </w:rPr>
    </w:pPr>
    <w:r w:rsidDel="00000000" w:rsidR="00000000" w:rsidRPr="00000000">
      <w:rPr>
        <w:rFonts w:ascii="Georgia" w:cs="Georgia" w:eastAsia="Georgia" w:hAnsi="Georgia"/>
        <w:color w:val="666666"/>
        <w:rtl w:val="0"/>
      </w:rPr>
      <w:t xml:space="preserve">Unit by Team Joy Village, </w:t>
    </w:r>
  </w:p>
  <w:p w:rsidR="00000000" w:rsidDel="00000000" w:rsidP="00000000" w:rsidRDefault="00000000" w:rsidRPr="00000000" w14:paraId="00000024">
    <w:pPr>
      <w:spacing w:line="240" w:lineRule="auto"/>
      <w:rPr>
        <w:rFonts w:ascii="Georgia" w:cs="Georgia" w:eastAsia="Georgia" w:hAnsi="Georgia"/>
        <w:color w:val="666666"/>
      </w:rPr>
    </w:pPr>
    <w:r w:rsidDel="00000000" w:rsidR="00000000" w:rsidRPr="00000000">
      <w:rPr>
        <w:rFonts w:ascii="Georgia" w:cs="Georgia" w:eastAsia="Georgia" w:hAnsi="Georgia"/>
        <w:color w:val="666666"/>
        <w:rtl w:val="0"/>
      </w:rPr>
      <w:t xml:space="preserve">part of the 2023 cohort of </w:t>
    </w:r>
    <w:r w:rsidDel="00000000" w:rsidR="00000000" w:rsidRPr="00000000">
      <w:rPr>
        <w:rFonts w:ascii="Georgia" w:cs="Georgia" w:eastAsia="Georgia" w:hAnsi="Georgia"/>
        <w:i w:val="1"/>
        <w:color w:val="666666"/>
        <w:rtl w:val="0"/>
      </w:rPr>
      <w:t xml:space="preserve">The 1619 Project</w:t>
    </w:r>
    <w:r w:rsidDel="00000000" w:rsidR="00000000" w:rsidRPr="00000000">
      <w:rPr>
        <w:rFonts w:ascii="Georgia" w:cs="Georgia" w:eastAsia="Georgia" w:hAnsi="Georgia"/>
        <w:color w:val="666666"/>
        <w:rtl w:val="0"/>
      </w:rPr>
      <w:t xml:space="preserve"> Education Network</w:t>
    </w:r>
  </w:p>
  <w:p w:rsidR="00000000" w:rsidDel="00000000" w:rsidP="00000000" w:rsidRDefault="00000000" w:rsidRPr="00000000" w14:paraId="00000025">
    <w:pPr>
      <w:spacing w:line="240" w:lineRule="auto"/>
      <w:rPr/>
    </w:pPr>
    <w:r w:rsidDel="00000000" w:rsidR="00000000" w:rsidRPr="00000000">
      <w:rPr>
        <w:rFonts w:ascii="Georgia" w:cs="Georgia" w:eastAsia="Georgia" w:hAnsi="Georgia"/>
        <w:rtl w:val="0"/>
      </w:rPr>
      <w:t xml:space="preserve">____________________________________________________________________________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1619education.org/sites/default/files/2024-04/1619%20Project%20Days%204-5%20Art%20Piece%20Plan%20-%20What%27s%20the%20story%20you%20want%20to%20tell_%20.pdf" TargetMode="External"/><Relationship Id="rId7" Type="http://schemas.openxmlformats.org/officeDocument/2006/relationships/hyperlink" Target="https://1619education.org/sites/default/files/2024-04/1619%20Project%20Days%204-5%20Art%20Piece%20Plan%20-%20What%27s%20the%20story%20you%20want%20to%20tell_%20.docx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