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2"/>
          <w:szCs w:val="32"/>
          <w:rtl w:val="0"/>
        </w:rPr>
        <w:t xml:space="preserve">ELPS 606  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32"/>
          <w:szCs w:val="32"/>
          <w:rtl w:val="0"/>
        </w:rPr>
        <w:t xml:space="preserve">The 1619 Project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32"/>
          <w:szCs w:val="32"/>
          <w:rtl w:val="0"/>
        </w:rPr>
        <w:t xml:space="preserve"> Blogging Rubric-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32"/>
          <w:szCs w:val="32"/>
          <w:rtl w:val="0"/>
        </w:rPr>
        <w:t xml:space="preserve">Name: </w:t>
      </w:r>
      <w:r w:rsidDel="00000000" w:rsidR="00000000" w:rsidRPr="00000000">
        <w:rPr>
          <w:rtl w:val="0"/>
        </w:rPr>
      </w:r>
    </w:p>
    <w:tbl>
      <w:tblPr>
        <w:tblStyle w:val="Table1"/>
        <w:tblW w:w="15266.0" w:type="dxa"/>
        <w:jc w:val="left"/>
        <w:tblInd w:w="-370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890"/>
        <w:gridCol w:w="2520"/>
        <w:gridCol w:w="2610"/>
        <w:gridCol w:w="2846"/>
        <w:gridCol w:w="2824"/>
        <w:gridCol w:w="990"/>
        <w:gridCol w:w="1586"/>
        <w:tblGridChange w:id="0">
          <w:tblGrid>
            <w:gridCol w:w="1890"/>
            <w:gridCol w:w="2520"/>
            <w:gridCol w:w="2610"/>
            <w:gridCol w:w="2846"/>
            <w:gridCol w:w="2824"/>
            <w:gridCol w:w="990"/>
            <w:gridCol w:w="15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Score 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Mark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5400" cy="12700"/>
                  <wp:effectExtent b="0" l="0" r="0" t="0"/>
                  <wp:docPr id="9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197100" cy="12700"/>
                  <wp:effectExtent b="0" l="0" r="0" t="0"/>
                  <wp:docPr id="10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Ideas &amp;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There was no post OR the ideas expressed are not clear at all, confused, grossly incorrect, and/or not connected to the readings, lecture, or topic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ideas expressed are 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sometimes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unclear, confused, incorrect, and/or only very loosely connected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 readings, lecture, or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ideas expressed are 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mostly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clear, coherent, correct, and closely connected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 readings, lecture, or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ideas expressed are clear, coherent, correct, and closely connected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 readings, lecture, or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Timeliness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blog post was posted too late to engage with OR did not blog at all </w:t>
            </w:r>
          </w:p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blog post was very late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5400" cy="12700"/>
                  <wp:effectExtent b="0" l="0" r="0" t="0"/>
                  <wp:docPr id="10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5400" cy="12700"/>
                  <wp:effectExtent b="0" l="0" r="0" t="0"/>
                  <wp:docPr id="10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10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blog post was late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blog post was posted by the required deadline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Writing Quality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There was no post OR the blog post was of very poor quality. There is little to no evidence of readings, lectures or reflection on  the information in order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form new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 meaning of the topic(s) at-hand.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Blog post demonstrates a below average, overly casual writing style with a lack of attention to style. Students show little reflection and mostly regurgitates previous personal views.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Blog post demonstrates the expected writing ability of a graduate student. The content demonstrates that the student reads moderately and attempts to synthesize information and form new meaning.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Blog post was well written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 characterized by elements of a strong writing style. The content demonstrates that the student is well read, reflective, and able apply learned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Voice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There was no post OR the blog post displays no point of view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Blog post displays very little point of view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5400" cy="12700"/>
                  <wp:effectExtent b="0" l="0" r="0" t="0"/>
                  <wp:docPr id="1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25400" cy="12700"/>
                  <wp:effectExtent b="0" l="0" r="0" t="0"/>
                  <wp:docPr id="8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Blog post displays a salient point of view with good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Blog post demonstrate a strong point of view back with a very persuasive argument and evidence</w:t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Engagement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There was no post OR the blog post did not show evidence in any participation in the blogging community by providing feedback to others or responding to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Minimal participation in the blogging community. Did not meet the required number of comments to classmates and/or responses to classmate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Satisfies most requirements for engaging in the blogging community. Almost meets the required number of comments to classmates and responses to classmate feedback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9"/>
                <w:szCs w:val="29"/>
                <w:rtl w:val="0"/>
              </w:rPr>
              <w:t xml:space="preserve">Actively participates in the blogging community via comments on other blogs and responses. Met the required number of comments to classmates and responses to classmate feedback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a1a1a"/>
                <w:sz w:val="29"/>
                <w:szCs w:val="29"/>
                <w:rtl w:val="0"/>
              </w:rPr>
              <w:t xml:space="preserve">Visual Display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There was no post OR the blog post did not use readable font, had no headings or subheadings, bad links, and/or the graphics are distracting or make it difficult to read the content.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For the most part, blog post incorporated a good readable font, headings and subheadings, and workable links related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Blog post incorporated readable font headings and subheadings, workable links related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, but did nothing to enhance or personalize the weblog space.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The blog post incorporated readable font headings and subheadings, workable links, and also enhanced their weblog to some extent using video, audio, images or other add-ons related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a1a"/>
                <w:sz w:val="29"/>
                <w:szCs w:val="29"/>
                <w:rtl w:val="0"/>
              </w:rPr>
              <w:t xml:space="preserve">The 1619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9"/>
                <w:szCs w:val="29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9"/>
                <w:szCs w:val="29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8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</w:rPr>
              <w:drawing>
                <wp:inline distB="0" distT="0" distL="0" distR="0">
                  <wp:extent cx="12700" cy="12700"/>
                  <wp:effectExtent b="0" l="0" r="0" t="0"/>
                  <wp:docPr id="9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Georgia" w:cs="Georgia" w:eastAsia="Georgia" w:hAnsi="Georgia"/>
        <w:b w:val="1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b w:val="1"/>
        <w:i w:val="1"/>
        <w:color w:val="666666"/>
        <w:sz w:val="22"/>
        <w:szCs w:val="22"/>
        <w:rtl w:val="0"/>
      </w:rPr>
      <w:t xml:space="preserve">HBCUs Matter (D.C.)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6143625</wp:posOffset>
          </wp:positionH>
          <wp:positionV relativeFrom="paragraph">
            <wp:posOffset>-104774</wp:posOffset>
          </wp:positionV>
          <wp:extent cx="1954592" cy="442913"/>
          <wp:effectExtent b="0" l="0" r="0" t="0"/>
          <wp:wrapSquare wrapText="bothSides" distB="114300" distT="114300" distL="114300" distR="114300"/>
          <wp:docPr id="79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spacing w:line="276" w:lineRule="auto"/>
      <w:rPr>
        <w:rFonts w:ascii="Georgia" w:cs="Georgia" w:eastAsia="Georgia" w:hAnsi="Georgia"/>
        <w:color w:val="666666"/>
        <w:sz w:val="22"/>
        <w:szCs w:val="22"/>
      </w:rPr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Unit by Educators from the HBCUs Matter team, </w:t>
    </w:r>
  </w:p>
  <w:p w:rsidR="00000000" w:rsidDel="00000000" w:rsidP="00000000" w:rsidRDefault="00000000" w:rsidRPr="00000000" w14:paraId="0000004E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sz w:val="22"/>
        <w:szCs w:val="22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sz w:val="22"/>
        <w:szCs w:val="22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YJGNLrwgQy+ujow7J6inyTkhQ==">CgMxLjA4AHIhMXhacjBMNkNheFdvWWdFcEllLXhTdjhFMkdHQ3NmNkk1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2023-09-26T16:28:00Z</dcterms:created>
  <dc:creator>Microsoft Office User</dc:creator>
</cp:coreProperties>
</file>