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021324" cy="1700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1324" cy="1700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ighteous" w:cs="Righteous" w:eastAsia="Righteous" w:hAnsi="Righteous"/>
          <w:color w:val="ff0000"/>
          <w:sz w:val="32"/>
          <w:szCs w:val="32"/>
        </w:rPr>
      </w:pPr>
      <w:r w:rsidDel="00000000" w:rsidR="00000000" w:rsidRPr="00000000">
        <w:rPr>
          <w:rFonts w:ascii="Righteous" w:cs="Righteous" w:eastAsia="Righteous" w:hAnsi="Righteous"/>
          <w:color w:val="ff0000"/>
          <w:sz w:val="32"/>
          <w:szCs w:val="32"/>
          <w:rtl w:val="0"/>
        </w:rPr>
        <w:t xml:space="preserve">Según tu definición, ¿de qué manera es tu figura un genio?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Fonts w:ascii="Righteous" w:cs="Righteous" w:eastAsia="Righteous" w:hAnsi="Righteous"/>
          <w:color w:val="0000ff"/>
          <w:sz w:val="32"/>
          <w:szCs w:val="32"/>
          <w:rtl w:val="0"/>
        </w:rPr>
        <w:t xml:space="preserve">According to your definition, in what ways is your figure a genius?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990" w:left="99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ighteous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ghteou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