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Venn Diagram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Directions: Complete the Venn diagram to compare and contrast the challenges in 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Show Way</w:t>
      </w:r>
      <w:r w:rsidDel="00000000" w:rsidR="00000000" w:rsidRPr="00000000">
        <w:rPr>
          <w:b w:val="1"/>
          <w:sz w:val="24"/>
          <w:szCs w:val="24"/>
          <w:rtl w:val="0"/>
        </w:rPr>
        <w:t xml:space="preserve"> and 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Born on the Water.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             </w:t>
      </w:r>
    </w:p>
    <w:tbl>
      <w:tblPr>
        <w:tblStyle w:val="Table1"/>
        <w:tblW w:w="129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30"/>
        <w:tblGridChange w:id="0">
          <w:tblGrid>
            <w:gridCol w:w="129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</w:rPr>
              <w:drawing>
                <wp:inline distB="114300" distT="114300" distL="114300" distR="114300">
                  <wp:extent cx="7529513" cy="3394227"/>
                  <wp:effectExtent b="0" l="0" r="0" t="0"/>
                  <wp:docPr id="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513" cy="33942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Name:____________________________                                     Date:____________________                                                                         </w:t>
            </w:r>
          </w:p>
        </w:tc>
      </w:tr>
    </w:tbl>
    <w:p w:rsidR="00000000" w:rsidDel="00000000" w:rsidP="00000000" w:rsidRDefault="00000000" w:rsidRPr="00000000" w14:paraId="00000008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Analyzing our past to elevate our future through perseverance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6877050</wp:posOffset>
          </wp:positionH>
          <wp:positionV relativeFrom="paragraph">
            <wp:posOffset>-171447</wp:posOffset>
          </wp:positionV>
          <wp:extent cx="1954592" cy="44291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B">
    <w:pPr>
      <w:rPr>
        <w:rFonts w:ascii="Georgia" w:cs="Georgia" w:eastAsia="Georgia" w:hAnsi="Georgia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ASCENDING FROM GREATNESS team, 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___________________________________________________________________________________________</w:t>
    </w:r>
  </w:p>
  <w:p w:rsidR="00000000" w:rsidDel="00000000" w:rsidP="00000000" w:rsidRDefault="00000000" w:rsidRPr="00000000" w14:paraId="0000000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gZx+T0NluR86lekX781aCtzQhA==">CgMxLjA4AHIhMUJid2xFOHQ3SE91MXZKR2ZEUE1uNnNyd3ZCaXJVc0xm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