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Name:_____________________________                                   Date:____________________</w:t>
      </w:r>
    </w:p>
    <w:p w:rsidR="00000000" w:rsidDel="00000000" w:rsidP="00000000" w:rsidRDefault="00000000" w:rsidRPr="00000000" w14:paraId="00000002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  <w:rtl w:val="0"/>
              </w:rPr>
              <w:t xml:space="preserve">Exit Ticket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6"/>
                <w:szCs w:val="26"/>
                <w:rtl w:val="0"/>
              </w:rPr>
              <w:t xml:space="preserve">Directions: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u w:val="single"/>
                <w:rtl w:val="0"/>
              </w:rPr>
              <w:t xml:space="preserve">What do the words from the poem below mean to you?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Playfair Display" w:cs="Playfair Display" w:eastAsia="Playfair Display" w:hAnsi="Playfair Display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40"/>
                <w:szCs w:val="40"/>
                <w:rtl w:val="0"/>
              </w:rPr>
              <w:t xml:space="preserve">“...why we believe we are our ancestors’ wildest dreams.”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1)The author wrote these words because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2)The author wanted to let the readers know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                                                                               26                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jTGC5dm/egxuX8t4Le3+nYqQQ==">CgMxLjA4AHIhMVB3TVVobzVQMG1CSVEzc2I4MEs4akdERk9jTFRxd0kz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