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Name:________________________            Date:___________________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Georgia" w:cs="Georgia" w:eastAsia="Georgia" w:hAnsi="Georgia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rtl w:val="0"/>
        </w:rPr>
        <w:t xml:space="preserve">                                              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8"/>
          <w:szCs w:val="28"/>
          <w:u w:val="single"/>
          <w:rtl w:val="0"/>
        </w:rPr>
        <w:t xml:space="preserve">Born on the Water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Georgia" w:cs="Georgia" w:eastAsia="Georgia" w:hAnsi="Georgia"/>
          <w:b w:val="1"/>
          <w:sz w:val="28"/>
          <w:szCs w:val="28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                            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rtl w:val="0"/>
        </w:rPr>
        <w:t xml:space="preserve">Identifying Perseverance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Directions: Identify the words in the line below that can be described as persevering.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Highlight the words in the text that show perseverance.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, 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Georgia" w:cs="Georgia" w:eastAsia="Georgia" w:hAnsi="Georgia"/>
          <w:b w:val="1"/>
          <w:sz w:val="96"/>
          <w:szCs w:val="96"/>
        </w:rPr>
      </w:pPr>
      <w:r w:rsidDel="00000000" w:rsidR="00000000" w:rsidRPr="00000000">
        <w:rPr>
          <w:rFonts w:ascii="Georgia" w:cs="Georgia" w:eastAsia="Georgia" w:hAnsi="Georgia"/>
          <w:b w:val="1"/>
          <w:sz w:val="96"/>
          <w:szCs w:val="96"/>
          <w:rtl w:val="0"/>
        </w:rPr>
        <w:t xml:space="preserve">“But those who did not die, resolved to live no matter what.”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Georgia" w:cs="Georgia" w:eastAsia="Georgia" w:hAnsi="Georgia"/>
          <w:b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Georgia" w:cs="Georgia" w:eastAsia="Georgia" w:hAnsi="Georgia"/>
          <w:b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96"/>
          <w:szCs w:val="96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Analyzing our past to elevate our future through perseverance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4103308</wp:posOffset>
          </wp:positionH>
          <wp:positionV relativeFrom="paragraph">
            <wp:posOffset>114300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6877050</wp:posOffset>
          </wp:positionH>
          <wp:positionV relativeFrom="paragraph">
            <wp:posOffset>-171447</wp:posOffset>
          </wp:positionV>
          <wp:extent cx="1954592" cy="442913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rPr/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ASCENDING FROM GREATNESS team, part of the 2022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IsFHZfSWt9glArPldhrbTrrD5w==">CgMxLjA4AHIhMTB3MzBkRjhzdzhzREdGRkFzQzZGLUhsRlV5cG9YN0x3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