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9900ff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color w:val="9900ff"/>
          <w:sz w:val="36"/>
          <w:szCs w:val="36"/>
          <w:rtl w:val="0"/>
        </w:rPr>
        <w:t xml:space="preserve">Self-Assessment Checklist 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Using a student-completed checklist can be an efficient assessment during the assignment and at the end of a project. Determine the project criteria as a class activity before a project begins.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My Goals for this Artwork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Goal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Goal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Criteria For this Artwork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Date Completed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4857750</wp:posOffset>
          </wp:positionH>
          <wp:positionV relativeFrom="page">
            <wp:posOffset>358756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Reconstructing American History/Art Making and Persuasive Writing  1 of 2 (ART)</w:t>
    </w:r>
  </w:p>
  <w:p w:rsidR="00000000" w:rsidDel="00000000" w:rsidP="00000000" w:rsidRDefault="00000000" w:rsidRPr="00000000" w14:paraId="0000001C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Educators from the Agents of Change team,</w:t>
    </w:r>
  </w:p>
  <w:p w:rsidR="00000000" w:rsidDel="00000000" w:rsidP="00000000" w:rsidRDefault="00000000" w:rsidRPr="00000000" w14:paraId="0000001D">
    <w:pPr>
      <w:spacing w:line="24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