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color w:val="222222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32"/>
          <w:szCs w:val="32"/>
          <w:rtl w:val="0"/>
        </w:rPr>
        <w:t xml:space="preserve">Exhibition Reflection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eorgia" w:cs="Georgia" w:eastAsia="Georgia" w:hAnsi="Georgia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Responses can be shared orally or in writing. Conversations or discourse of  groups can be recorded and submitted to teachers as well.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Georgia" w:cs="Georgia" w:eastAsia="Georgia" w:hAnsi="Georgia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Georgia" w:cs="Georgia" w:eastAsia="Georgia" w:hAnsi="Georgia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rtl w:val="0"/>
        </w:rPr>
        <w:t xml:space="preserve">What has inspired you or brought you joy during this learning process?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rPr>
          <w:rFonts w:ascii="Georgia" w:cs="Georgia" w:eastAsia="Georgia" w:hAnsi="Georg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rtl w:val="0"/>
        </w:rPr>
        <w:t xml:space="preserve">In what ways might  your exhibition evoke change?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Georgia" w:cs="Georgia" w:eastAsia="Georgia" w:hAnsi="Georg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rtl w:val="0"/>
        </w:rPr>
        <w:t xml:space="preserve">Share one thing you have learned about yourself or others during this unit.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rFonts w:ascii="Georgia" w:cs="Georgia" w:eastAsia="Georgia" w:hAnsi="Georg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rtl w:val="0"/>
        </w:rPr>
        <w:t xml:space="preserve">How can we continue to investigate different perspectives to better understand power, inequality, equity, and oppression?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390525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Fostering Radical Hopefulness</w:t>
    </w:r>
  </w:p>
  <w:p w:rsidR="00000000" w:rsidDel="00000000" w:rsidP="00000000" w:rsidRDefault="00000000" w:rsidRPr="00000000" w14:paraId="00000010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Radical Hopefulness Project</w:t>
    </w:r>
  </w:p>
  <w:p w:rsidR="00000000" w:rsidDel="00000000" w:rsidP="00000000" w:rsidRDefault="00000000" w:rsidRPr="00000000" w14:paraId="00000011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hOdlEZoXC8y5y+kEyodqpYbdg==">AMUW2mUcjYXfx65g6XJgzcdNNnHwjIqeouKvx8vFV9jJZmb7PLLZRYkLSRgrI8P5qLXISyICiWNz1ROEB4tcZwRhsv3Tvy2uNNJ2EoRhpyHSD+htu1rkkZs=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