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after="240" w:before="240" w:line="276" w:lineRule="auto"/>
        <w:jc w:val="center"/>
        <w:rPr>
          <w:rFonts w:ascii="Georgia" w:cs="Georgia" w:eastAsia="Georgia" w:hAnsi="Georgia"/>
          <w:highlight w:val="white"/>
        </w:rPr>
      </w:pPr>
      <w:bookmarkStart w:colFirst="0" w:colLast="0" w:name="_j78o59qvm83w" w:id="0"/>
      <w:bookmarkEnd w:id="0"/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t xml:space="preserve">Object: Child Shackles</w:t>
      </w:r>
    </w:p>
    <w:p w:rsidR="00000000" w:rsidDel="00000000" w:rsidP="00000000" w:rsidRDefault="00000000" w:rsidRPr="00000000" w14:paraId="00000002">
      <w:pPr>
        <w:spacing w:before="240" w:line="276" w:lineRule="auto"/>
        <w:jc w:val="center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Source: The Smithsonian National Museum of African American History and Culture</w:t>
      </w:r>
    </w:p>
    <w:p w:rsidR="00000000" w:rsidDel="00000000" w:rsidP="00000000" w:rsidRDefault="00000000" w:rsidRPr="00000000" w14:paraId="00000003">
      <w:pPr>
        <w:spacing w:before="240" w:line="276" w:lineRule="auto"/>
        <w:jc w:val="center"/>
        <w:rPr>
          <w:color w:val="330000"/>
          <w:sz w:val="24"/>
          <w:szCs w:val="24"/>
          <w:highlight w:val="white"/>
        </w:rPr>
      </w:pPr>
      <w:r w:rsidDel="00000000" w:rsidR="00000000" w:rsidRPr="00000000">
        <w:rPr/>
        <w:drawing>
          <wp:inline distB="114300" distT="114300" distL="114300" distR="114300">
            <wp:extent cx="8871125" cy="382716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71125" cy="3827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spacing w:after="240" w:before="240" w:line="276" w:lineRule="auto"/>
        <w:jc w:val="center"/>
        <w:rPr>
          <w:rFonts w:ascii="Georgia" w:cs="Georgia" w:eastAsia="Georgia" w:hAnsi="Georgia"/>
          <w:highlight w:val="white"/>
        </w:rPr>
      </w:pPr>
      <w:bookmarkStart w:colFirst="0" w:colLast="0" w:name="_3ukbxtof9mml" w:id="1"/>
      <w:bookmarkEnd w:id="1"/>
      <w:r w:rsidDel="00000000" w:rsidR="00000000" w:rsidRPr="00000000">
        <w:rPr>
          <w:rFonts w:ascii="Georgia" w:cs="Georgia" w:eastAsia="Georgia" w:hAnsi="Georgia"/>
          <w:highlight w:val="white"/>
          <w:rtl w:val="0"/>
        </w:rPr>
        <w:br w:type="textWrapping"/>
        <w:t xml:space="preserve">1888 Wood Cutting: Slave Caravan in Congo</w:t>
      </w:r>
    </w:p>
    <w:p w:rsidR="00000000" w:rsidDel="00000000" w:rsidP="00000000" w:rsidRDefault="00000000" w:rsidRPr="00000000" w14:paraId="00000005">
      <w:pPr>
        <w:spacing w:before="240" w:line="276" w:lineRule="auto"/>
        <w:jc w:val="center"/>
        <w:rPr>
          <w:rFonts w:ascii="Georgia" w:cs="Georgia" w:eastAsia="Georgia" w:hAnsi="Georgia"/>
          <w:i w:val="1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Source: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Wall Street Journal</w:t>
        <w:br w:type="textWrapping"/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Georgia" w:cs="Georgia" w:eastAsia="Georgia" w:hAnsi="Georgia"/>
        </w:rPr>
      </w:pPr>
      <w:r w:rsidDel="00000000" w:rsidR="00000000" w:rsidRPr="00000000">
        <w:rPr/>
        <w:drawing>
          <wp:inline distB="114300" distT="114300" distL="114300" distR="114300">
            <wp:extent cx="8025584" cy="4207787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25584" cy="4207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jc w:val="right"/>
      <w:rPr>
        <w:rFonts w:ascii="Georgia" w:cs="Georgia" w:eastAsia="Georgia" w:hAnsi="Georgia"/>
      </w:rPr>
    </w:pPr>
    <w:r w:rsidDel="00000000" w:rsidR="00000000" w:rsidRPr="00000000">
      <w:rPr>
        <w:rFonts w:ascii="Georgia" w:cs="Georgia" w:eastAsia="Georgia" w:hAnsi="Georgia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Georgia" w:cs="Georgia" w:eastAsia="Georgia" w:hAnsi="Georgia"/>
        <w:rtl w:val="0"/>
      </w:rPr>
      <w:t xml:space="preserve"> of 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Atlantic Slave War: Investigating the Origins and History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6276975</wp:posOffset>
          </wp:positionH>
          <wp:positionV relativeFrom="paragraph">
            <wp:posOffset>-19049</wp:posOffset>
          </wp:positionV>
          <wp:extent cx="1954592" cy="442913"/>
          <wp:effectExtent b="0" l="0" r="0" t="0"/>
          <wp:wrapSquare wrapText="bothSides" distB="114300" distT="11430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8">
    <w:pPr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African American History at Mastery Charter Schools,</w:t>
    </w:r>
  </w:p>
  <w:p w:rsidR="00000000" w:rsidDel="00000000" w:rsidP="00000000" w:rsidRDefault="00000000" w:rsidRPr="00000000" w14:paraId="00000009">
    <w:pPr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part of the 2021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</w:r>
  </w:p>
  <w:p w:rsidR="00000000" w:rsidDel="00000000" w:rsidP="00000000" w:rsidRDefault="00000000" w:rsidRPr="00000000" w14:paraId="0000000A">
    <w:pPr>
      <w:rPr>
        <w:rFonts w:ascii="Georgia" w:cs="Georgia" w:eastAsia="Georgia" w:hAnsi="Georgia"/>
        <w:color w:val="66666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