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D0F" w:rsidRDefault="009F49C5">
      <w:pPr>
        <w:rPr>
          <w:rFonts w:ascii="Times New Roman" w:hAnsi="Times New Roman" w:cs="Times New Roman"/>
          <w:sz w:val="24"/>
        </w:rPr>
      </w:pPr>
      <w:bookmarkStart w:id="0" w:name="_GoBack"/>
      <w:bookmarkEnd w:id="0"/>
      <w:r w:rsidRPr="009F49C5">
        <w:rPr>
          <w:rFonts w:ascii="Times New Roman" w:hAnsi="Times New Roman" w:cs="Times New Roman"/>
          <w:sz w:val="24"/>
        </w:rPr>
        <w:t>Mariam Toure</w:t>
      </w:r>
    </w:p>
    <w:p w:rsidR="009F49C5" w:rsidRDefault="009F49C5">
      <w:pPr>
        <w:rPr>
          <w:rFonts w:ascii="Times New Roman" w:hAnsi="Times New Roman" w:cs="Times New Roman"/>
          <w:sz w:val="24"/>
        </w:rPr>
      </w:pPr>
      <w:r>
        <w:rPr>
          <w:rFonts w:ascii="Times New Roman" w:hAnsi="Times New Roman" w:cs="Times New Roman"/>
          <w:sz w:val="24"/>
        </w:rPr>
        <w:t>The Washington Center – Food Insecurity Program</w:t>
      </w:r>
    </w:p>
    <w:p w:rsidR="009F49C5" w:rsidRDefault="009F49C5">
      <w:pPr>
        <w:rPr>
          <w:rFonts w:ascii="Times New Roman" w:hAnsi="Times New Roman" w:cs="Times New Roman"/>
          <w:sz w:val="24"/>
        </w:rPr>
      </w:pPr>
      <w:r>
        <w:rPr>
          <w:rFonts w:ascii="Times New Roman" w:hAnsi="Times New Roman" w:cs="Times New Roman"/>
          <w:sz w:val="24"/>
        </w:rPr>
        <w:t>Monday, July 11, 2016</w:t>
      </w:r>
    </w:p>
    <w:p w:rsidR="009F49C5" w:rsidRDefault="009F49C5">
      <w:pPr>
        <w:rPr>
          <w:rFonts w:ascii="Times New Roman" w:hAnsi="Times New Roman" w:cs="Times New Roman"/>
          <w:sz w:val="24"/>
        </w:rPr>
      </w:pPr>
    </w:p>
    <w:p w:rsidR="009F49C5" w:rsidRPr="00B30E27" w:rsidRDefault="009F49C5" w:rsidP="00B30E27">
      <w:pPr>
        <w:spacing w:line="480" w:lineRule="auto"/>
        <w:jc w:val="center"/>
        <w:rPr>
          <w:rFonts w:ascii="Times New Roman" w:hAnsi="Times New Roman" w:cs="Times New Roman"/>
          <w:sz w:val="24"/>
        </w:rPr>
      </w:pPr>
      <w:r w:rsidRPr="00B30E27">
        <w:rPr>
          <w:rFonts w:ascii="Times New Roman" w:hAnsi="Times New Roman" w:cs="Times New Roman"/>
          <w:sz w:val="24"/>
        </w:rPr>
        <w:t>Strategy Brief: Food Insecurity in Africa: A farming crisis</w:t>
      </w:r>
    </w:p>
    <w:p w:rsidR="009F49C5" w:rsidRPr="00B30E27" w:rsidRDefault="00B30E27" w:rsidP="000A3108">
      <w:pPr>
        <w:spacing w:line="480" w:lineRule="auto"/>
        <w:ind w:firstLine="720"/>
        <w:rPr>
          <w:rFonts w:ascii="Times New Roman" w:hAnsi="Times New Roman" w:cs="Times New Roman"/>
          <w:sz w:val="24"/>
        </w:rPr>
      </w:pPr>
      <w:r w:rsidRPr="00B30E27">
        <w:rPr>
          <w:rFonts w:ascii="Times New Roman" w:hAnsi="Times New Roman" w:cs="Times New Roman"/>
          <w:sz w:val="24"/>
        </w:rPr>
        <w:t xml:space="preserve">Search </w:t>
      </w:r>
      <w:r>
        <w:rPr>
          <w:rFonts w:ascii="Times New Roman" w:hAnsi="Times New Roman" w:cs="Times New Roman"/>
          <w:sz w:val="24"/>
        </w:rPr>
        <w:t xml:space="preserve">from </w:t>
      </w:r>
      <w:r w:rsidRPr="00B30E27">
        <w:rPr>
          <w:rFonts w:ascii="Times New Roman" w:hAnsi="Times New Roman" w:cs="Times New Roman"/>
          <w:sz w:val="24"/>
        </w:rPr>
        <w:t>the previous gro</w:t>
      </w:r>
      <w:r>
        <w:rPr>
          <w:rFonts w:ascii="Times New Roman" w:hAnsi="Times New Roman" w:cs="Times New Roman"/>
          <w:sz w:val="24"/>
        </w:rPr>
        <w:t>up on the food crisis in Africa</w:t>
      </w:r>
      <w:r w:rsidRPr="00B30E27">
        <w:rPr>
          <w:rFonts w:ascii="Times New Roman" w:hAnsi="Times New Roman" w:cs="Times New Roman"/>
          <w:sz w:val="24"/>
        </w:rPr>
        <w:t xml:space="preserve"> has highlighted three key areas where efforts should be made for a better development of agriculture in Africa. These points are the long-term agricultu</w:t>
      </w:r>
      <w:r>
        <w:rPr>
          <w:rFonts w:ascii="Times New Roman" w:hAnsi="Times New Roman" w:cs="Times New Roman"/>
          <w:sz w:val="24"/>
        </w:rPr>
        <w:t>ral development, education and</w:t>
      </w:r>
      <w:r w:rsidRPr="00B30E27">
        <w:rPr>
          <w:rFonts w:ascii="Times New Roman" w:hAnsi="Times New Roman" w:cs="Times New Roman"/>
          <w:sz w:val="24"/>
        </w:rPr>
        <w:t xml:space="preserve"> international trade</w:t>
      </w:r>
      <w:r>
        <w:rPr>
          <w:rFonts w:ascii="Times New Roman" w:hAnsi="Times New Roman" w:cs="Times New Roman"/>
          <w:sz w:val="24"/>
        </w:rPr>
        <w:t xml:space="preserve"> policies</w:t>
      </w:r>
      <w:r w:rsidRPr="00B30E27">
        <w:rPr>
          <w:rFonts w:ascii="Times New Roman" w:hAnsi="Times New Roman" w:cs="Times New Roman"/>
          <w:sz w:val="24"/>
        </w:rPr>
        <w:t>. Our strategy emphasizes the transiti</w:t>
      </w:r>
      <w:r>
        <w:rPr>
          <w:rFonts w:ascii="Times New Roman" w:hAnsi="Times New Roman" w:cs="Times New Roman"/>
          <w:sz w:val="24"/>
        </w:rPr>
        <w:t>on of family farming to agro-</w:t>
      </w:r>
      <w:r w:rsidRPr="00B30E27">
        <w:rPr>
          <w:rFonts w:ascii="Times New Roman" w:hAnsi="Times New Roman" w:cs="Times New Roman"/>
          <w:sz w:val="24"/>
        </w:rPr>
        <w:t>business through education and sensitization of farmers, especially of African youth.</w:t>
      </w:r>
    </w:p>
    <w:p w:rsidR="00B30E27" w:rsidRPr="00B30E27" w:rsidRDefault="00B30E27" w:rsidP="000A3108">
      <w:pPr>
        <w:spacing w:line="480" w:lineRule="auto"/>
        <w:ind w:firstLine="720"/>
        <w:rPr>
          <w:rFonts w:ascii="Times New Roman" w:hAnsi="Times New Roman" w:cs="Times New Roman"/>
          <w:sz w:val="24"/>
        </w:rPr>
      </w:pPr>
      <w:r w:rsidRPr="00B30E27">
        <w:rPr>
          <w:rFonts w:ascii="Times New Roman" w:hAnsi="Times New Roman" w:cs="Times New Roman"/>
          <w:sz w:val="24"/>
        </w:rPr>
        <w:t>In Africa, 75% of the poor are farmers living in rural areas and family farming is one of the main sources of income in the African economy. 90% of this population has no education or agricultu</w:t>
      </w:r>
      <w:r>
        <w:rPr>
          <w:rFonts w:ascii="Times New Roman" w:hAnsi="Times New Roman" w:cs="Times New Roman"/>
          <w:sz w:val="24"/>
        </w:rPr>
        <w:t xml:space="preserve">ral and </w:t>
      </w:r>
      <w:r w:rsidRPr="00B30E27">
        <w:rPr>
          <w:rFonts w:ascii="Times New Roman" w:hAnsi="Times New Roman" w:cs="Times New Roman"/>
          <w:sz w:val="24"/>
        </w:rPr>
        <w:t xml:space="preserve">business training. Learning is from generation to generation but is unfortunately not </w:t>
      </w:r>
      <w:r w:rsidR="00DD7305">
        <w:rPr>
          <w:rFonts w:ascii="Times New Roman" w:hAnsi="Times New Roman" w:cs="Times New Roman"/>
          <w:sz w:val="24"/>
        </w:rPr>
        <w:t>aligned with</w:t>
      </w:r>
      <w:r w:rsidRPr="00B30E27">
        <w:rPr>
          <w:rFonts w:ascii="Times New Roman" w:hAnsi="Times New Roman" w:cs="Times New Roman"/>
          <w:sz w:val="24"/>
        </w:rPr>
        <w:t xml:space="preserve"> the advanced technology and climate </w:t>
      </w:r>
      <w:r w:rsidR="00DD7305">
        <w:rPr>
          <w:rFonts w:ascii="Times New Roman" w:hAnsi="Times New Roman" w:cs="Times New Roman"/>
          <w:sz w:val="24"/>
        </w:rPr>
        <w:t>change. Our idea is to train</w:t>
      </w:r>
      <w:r w:rsidRPr="00B30E27">
        <w:rPr>
          <w:rFonts w:ascii="Times New Roman" w:hAnsi="Times New Roman" w:cs="Times New Roman"/>
          <w:sz w:val="24"/>
        </w:rPr>
        <w:t xml:space="preserve"> farmers on th</w:t>
      </w:r>
      <w:r w:rsidR="00DD7305">
        <w:rPr>
          <w:rFonts w:ascii="Times New Roman" w:hAnsi="Times New Roman" w:cs="Times New Roman"/>
          <w:sz w:val="24"/>
        </w:rPr>
        <w:t>e use of new agricultural tools, climate change, trade and issues that African agriculture is facing these days</w:t>
      </w:r>
      <w:r w:rsidRPr="00B30E27">
        <w:rPr>
          <w:rFonts w:ascii="Times New Roman" w:hAnsi="Times New Roman" w:cs="Times New Roman"/>
          <w:sz w:val="24"/>
        </w:rPr>
        <w:t>. It is possible to train farmers already engaged in their regions, but it would be very beneficial in the long term to train the youth inside and outside Africa to encourage their interest in the field of Agriculture.</w:t>
      </w:r>
    </w:p>
    <w:p w:rsidR="00DD7305" w:rsidRDefault="00B30E27" w:rsidP="000A3108">
      <w:pPr>
        <w:spacing w:line="480" w:lineRule="auto"/>
        <w:ind w:firstLine="720"/>
        <w:rPr>
          <w:rFonts w:ascii="Times New Roman" w:hAnsi="Times New Roman" w:cs="Times New Roman"/>
          <w:sz w:val="24"/>
        </w:rPr>
      </w:pPr>
      <w:r w:rsidRPr="00B30E27">
        <w:rPr>
          <w:rFonts w:ascii="Times New Roman" w:hAnsi="Times New Roman" w:cs="Times New Roman"/>
          <w:sz w:val="24"/>
        </w:rPr>
        <w:t>Most Afr</w:t>
      </w:r>
      <w:r w:rsidR="00DD7305">
        <w:rPr>
          <w:rFonts w:ascii="Times New Roman" w:hAnsi="Times New Roman" w:cs="Times New Roman"/>
          <w:sz w:val="24"/>
        </w:rPr>
        <w:t>ican youth do not know that</w:t>
      </w:r>
      <w:r w:rsidRPr="00B30E27">
        <w:rPr>
          <w:rFonts w:ascii="Times New Roman" w:hAnsi="Times New Roman" w:cs="Times New Roman"/>
          <w:sz w:val="24"/>
        </w:rPr>
        <w:t xml:space="preserve"> trade, engineering, economics or finance can be adapted to agriculture; the goal is to make them understand that agriculture is not a poor job or degrading. This can be done through two options: dedicate part of international funds for private investment in the area of ​​the creation of training schools</w:t>
      </w:r>
      <w:r w:rsidR="00DD7305">
        <w:rPr>
          <w:rFonts w:ascii="Times New Roman" w:hAnsi="Times New Roman" w:cs="Times New Roman"/>
          <w:sz w:val="24"/>
        </w:rPr>
        <w:t xml:space="preserve"> on site and / or the sponsoring</w:t>
      </w:r>
      <w:r w:rsidRPr="00B30E27">
        <w:rPr>
          <w:rFonts w:ascii="Times New Roman" w:hAnsi="Times New Roman" w:cs="Times New Roman"/>
          <w:sz w:val="24"/>
        </w:rPr>
        <w:t xml:space="preserve"> of the external training. The benefits of education and agricultural training is that it will promote </w:t>
      </w:r>
      <w:r w:rsidRPr="00B30E27">
        <w:rPr>
          <w:rFonts w:ascii="Times New Roman" w:hAnsi="Times New Roman" w:cs="Times New Roman"/>
          <w:sz w:val="24"/>
        </w:rPr>
        <w:lastRenderedPageBreak/>
        <w:t xml:space="preserve">employment, </w:t>
      </w:r>
      <w:r w:rsidR="00DD7305">
        <w:rPr>
          <w:rFonts w:ascii="Times New Roman" w:hAnsi="Times New Roman" w:cs="Times New Roman"/>
          <w:sz w:val="24"/>
        </w:rPr>
        <w:t>from food production to</w:t>
      </w:r>
      <w:r w:rsidRPr="00B30E27">
        <w:rPr>
          <w:rFonts w:ascii="Times New Roman" w:hAnsi="Times New Roman" w:cs="Times New Roman"/>
          <w:sz w:val="24"/>
        </w:rPr>
        <w:t xml:space="preserve"> land </w:t>
      </w:r>
      <w:r w:rsidR="00DD7305">
        <w:rPr>
          <w:rFonts w:ascii="Times New Roman" w:hAnsi="Times New Roman" w:cs="Times New Roman"/>
          <w:sz w:val="24"/>
        </w:rPr>
        <w:t>management</w:t>
      </w:r>
      <w:r w:rsidRPr="00B30E27">
        <w:rPr>
          <w:rFonts w:ascii="Times New Roman" w:hAnsi="Times New Roman" w:cs="Times New Roman"/>
          <w:sz w:val="24"/>
        </w:rPr>
        <w:t>, and contribute to the development of agriculture in the long term. Indeed, this training will lead to job creation in the fields of engineering, computer science, economics, meteorology, ecology, geography, agronomy, commerce, urban planning, biotechnology, sustainable development and many others.</w:t>
      </w:r>
      <w:r w:rsidR="00DD7305">
        <w:rPr>
          <w:rFonts w:ascii="Times New Roman" w:hAnsi="Times New Roman" w:cs="Times New Roman"/>
          <w:sz w:val="24"/>
        </w:rPr>
        <w:t xml:space="preserve"> </w:t>
      </w:r>
    </w:p>
    <w:p w:rsidR="00CF56CB" w:rsidRDefault="00B30E27" w:rsidP="000A3108">
      <w:pPr>
        <w:spacing w:line="480" w:lineRule="auto"/>
        <w:ind w:firstLine="720"/>
        <w:rPr>
          <w:rFonts w:ascii="Times New Roman" w:hAnsi="Times New Roman" w:cs="Times New Roman"/>
          <w:sz w:val="24"/>
        </w:rPr>
      </w:pPr>
      <w:r w:rsidRPr="00B30E27">
        <w:rPr>
          <w:rFonts w:ascii="Times New Roman" w:hAnsi="Times New Roman" w:cs="Times New Roman"/>
          <w:sz w:val="24"/>
        </w:rPr>
        <w:t>The actors involved in this strategy of education and development are the African governments, non-governmental organizations, local and international partners, international development programs and the International Monetary Fund, for example. For example, FAO has already started an education program for farmers in West Africa and beyond, but this is done more with local farmers, local governments, farmers' organizations, NGOs and the private sector.</w:t>
      </w:r>
      <w:r w:rsidR="00DD7305">
        <w:rPr>
          <w:rFonts w:ascii="Times New Roman" w:hAnsi="Times New Roman" w:cs="Times New Roman"/>
          <w:sz w:val="24"/>
        </w:rPr>
        <w:t xml:space="preserve"> These collaborations need to </w:t>
      </w:r>
      <w:r w:rsidR="00CF56CB">
        <w:rPr>
          <w:rFonts w:ascii="Times New Roman" w:hAnsi="Times New Roman" w:cs="Times New Roman"/>
          <w:sz w:val="24"/>
        </w:rPr>
        <w:t>be extended</w:t>
      </w:r>
      <w:r w:rsidR="00DD7305">
        <w:rPr>
          <w:rFonts w:ascii="Times New Roman" w:hAnsi="Times New Roman" w:cs="Times New Roman"/>
          <w:sz w:val="24"/>
        </w:rPr>
        <w:t xml:space="preserve"> to the </w:t>
      </w:r>
      <w:r w:rsidR="00CF56CB">
        <w:rPr>
          <w:rFonts w:ascii="Times New Roman" w:hAnsi="Times New Roman" w:cs="Times New Roman"/>
          <w:sz w:val="24"/>
        </w:rPr>
        <w:t xml:space="preserve">youth education level, through funds and grants that will help poor farmers send their children to school and prepare to take the legacy to meet the economic challenge. There are good universities of agriculture and agronomy in Africa, as well as in United States and Europe, two main actors of the agricultural development in Africa. Unfortunately, as the research stated, these two actors don’t have trading investments in agriculture with Africa, nor do they provide education resources. Well, it will be very helpful, for instance, that these two actors create partnerships with African universities for agriculture, in order to develop exchange programs that will allow students to have an idea of the international agricultural system and brainstorm a system of agricultural development specific to Africa, according </w:t>
      </w:r>
      <w:r w:rsidR="000A3108">
        <w:rPr>
          <w:rFonts w:ascii="Times New Roman" w:hAnsi="Times New Roman" w:cs="Times New Roman"/>
          <w:sz w:val="24"/>
        </w:rPr>
        <w:t>the economy and social aspects.</w:t>
      </w:r>
    </w:p>
    <w:p w:rsidR="000A3108" w:rsidRDefault="000A3108" w:rsidP="00CF56CB">
      <w:pPr>
        <w:spacing w:line="480" w:lineRule="auto"/>
        <w:rPr>
          <w:rFonts w:ascii="Times New Roman" w:hAnsi="Times New Roman" w:cs="Times New Roman"/>
          <w:sz w:val="24"/>
        </w:rPr>
      </w:pPr>
    </w:p>
    <w:p w:rsidR="000A3108" w:rsidRDefault="000A3108" w:rsidP="00CF56CB">
      <w:pPr>
        <w:spacing w:line="480" w:lineRule="auto"/>
        <w:rPr>
          <w:rFonts w:ascii="Times New Roman" w:hAnsi="Times New Roman" w:cs="Times New Roman"/>
          <w:sz w:val="24"/>
        </w:rPr>
      </w:pPr>
    </w:p>
    <w:p w:rsidR="000A3108" w:rsidRDefault="000A3108" w:rsidP="00CF56CB">
      <w:pPr>
        <w:spacing w:line="480" w:lineRule="auto"/>
        <w:rPr>
          <w:rFonts w:ascii="Times New Roman" w:hAnsi="Times New Roman" w:cs="Times New Roman"/>
          <w:sz w:val="24"/>
        </w:rPr>
      </w:pPr>
    </w:p>
    <w:p w:rsidR="00CF56CB" w:rsidRDefault="00CF56CB" w:rsidP="00632C9F">
      <w:pPr>
        <w:spacing w:line="480" w:lineRule="auto"/>
        <w:jc w:val="center"/>
        <w:rPr>
          <w:rFonts w:ascii="Times New Roman" w:hAnsi="Times New Roman" w:cs="Times New Roman"/>
          <w:sz w:val="24"/>
        </w:rPr>
      </w:pPr>
      <w:r>
        <w:rPr>
          <w:rFonts w:ascii="Times New Roman" w:hAnsi="Times New Roman" w:cs="Times New Roman"/>
          <w:sz w:val="24"/>
        </w:rPr>
        <w:lastRenderedPageBreak/>
        <w:t>Work cited</w:t>
      </w:r>
    </w:p>
    <w:p w:rsidR="00632C9F" w:rsidRPr="00632C9F" w:rsidRDefault="00632C9F" w:rsidP="00632C9F">
      <w:pPr>
        <w:spacing w:after="0" w:line="240" w:lineRule="auto"/>
        <w:rPr>
          <w:rFonts w:ascii="Times New Roman" w:eastAsia="Times New Roman" w:hAnsi="Times New Roman" w:cs="Times New Roman"/>
          <w:sz w:val="24"/>
          <w:szCs w:val="24"/>
        </w:rPr>
      </w:pPr>
      <w:r w:rsidRPr="00632C9F">
        <w:rPr>
          <w:rFonts w:ascii="Times New Roman" w:eastAsia="Times New Roman" w:hAnsi="Times New Roman" w:cs="Times New Roman"/>
          <w:sz w:val="24"/>
          <w:szCs w:val="24"/>
        </w:rPr>
        <w:t xml:space="preserve">"Agricultural Universities." </w:t>
      </w:r>
      <w:r w:rsidRPr="00632C9F">
        <w:rPr>
          <w:rFonts w:ascii="Times New Roman" w:eastAsia="Times New Roman" w:hAnsi="Times New Roman" w:cs="Times New Roman"/>
          <w:i/>
          <w:iCs/>
          <w:sz w:val="24"/>
          <w:szCs w:val="24"/>
        </w:rPr>
        <w:t>Agricultural Universities</w:t>
      </w:r>
      <w:r w:rsidRPr="00632C9F">
        <w:rPr>
          <w:rFonts w:ascii="Times New Roman" w:eastAsia="Times New Roman" w:hAnsi="Times New Roman" w:cs="Times New Roman"/>
          <w:sz w:val="24"/>
          <w:szCs w:val="24"/>
        </w:rPr>
        <w:t xml:space="preserve">. </w:t>
      </w:r>
      <w:proofErr w:type="spellStart"/>
      <w:proofErr w:type="gramStart"/>
      <w:r w:rsidRPr="00632C9F">
        <w:rPr>
          <w:rFonts w:ascii="Times New Roman" w:eastAsia="Times New Roman" w:hAnsi="Times New Roman" w:cs="Times New Roman"/>
          <w:sz w:val="24"/>
          <w:szCs w:val="24"/>
        </w:rPr>
        <w:t>N.p</w:t>
      </w:r>
      <w:proofErr w:type="spellEnd"/>
      <w:proofErr w:type="gramEnd"/>
      <w:r w:rsidRPr="00632C9F">
        <w:rPr>
          <w:rFonts w:ascii="Times New Roman" w:eastAsia="Times New Roman" w:hAnsi="Times New Roman" w:cs="Times New Roman"/>
          <w:sz w:val="24"/>
          <w:szCs w:val="24"/>
        </w:rPr>
        <w:t xml:space="preserve">., </w:t>
      </w:r>
      <w:proofErr w:type="spellStart"/>
      <w:r w:rsidRPr="00632C9F">
        <w:rPr>
          <w:rFonts w:ascii="Times New Roman" w:eastAsia="Times New Roman" w:hAnsi="Times New Roman" w:cs="Times New Roman"/>
          <w:sz w:val="24"/>
          <w:szCs w:val="24"/>
        </w:rPr>
        <w:t>n.d.</w:t>
      </w:r>
      <w:proofErr w:type="spellEnd"/>
      <w:r w:rsidRPr="00632C9F">
        <w:rPr>
          <w:rFonts w:ascii="Times New Roman" w:eastAsia="Times New Roman" w:hAnsi="Times New Roman" w:cs="Times New Roman"/>
          <w:sz w:val="24"/>
          <w:szCs w:val="24"/>
        </w:rPr>
        <w:t xml:space="preserve"> Web. 11 July 2016. </w:t>
      </w:r>
    </w:p>
    <w:p w:rsidR="00632C9F" w:rsidRDefault="000C6F26" w:rsidP="00CF56CB">
      <w:pPr>
        <w:spacing w:line="480" w:lineRule="auto"/>
        <w:rPr>
          <w:rFonts w:ascii="Times New Roman" w:hAnsi="Times New Roman" w:cs="Times New Roman"/>
          <w:sz w:val="24"/>
        </w:rPr>
      </w:pPr>
      <w:hyperlink r:id="rId4" w:history="1">
        <w:r w:rsidR="00632C9F" w:rsidRPr="005A5829">
          <w:rPr>
            <w:rStyle w:val="Hyperlink"/>
            <w:rFonts w:ascii="Times New Roman" w:hAnsi="Times New Roman" w:cs="Times New Roman"/>
            <w:sz w:val="24"/>
          </w:rPr>
          <w:t>http://www.fao.org/livestock/agap/frg/feedsafety/univer/agriuniver.htm</w:t>
        </w:r>
      </w:hyperlink>
    </w:p>
    <w:p w:rsidR="00632C9F" w:rsidRPr="00632C9F" w:rsidRDefault="00632C9F" w:rsidP="00632C9F">
      <w:pPr>
        <w:spacing w:after="0" w:line="240" w:lineRule="auto"/>
        <w:rPr>
          <w:rFonts w:ascii="Times New Roman" w:eastAsia="Times New Roman" w:hAnsi="Times New Roman" w:cs="Times New Roman"/>
          <w:sz w:val="24"/>
          <w:szCs w:val="24"/>
        </w:rPr>
      </w:pPr>
      <w:r w:rsidRPr="00632C9F">
        <w:rPr>
          <w:rFonts w:ascii="Times New Roman" w:eastAsia="Times New Roman" w:hAnsi="Times New Roman" w:cs="Times New Roman"/>
          <w:sz w:val="24"/>
          <w:szCs w:val="24"/>
        </w:rPr>
        <w:t xml:space="preserve">Brasher, Philip. "Lesson Builder." </w:t>
      </w:r>
      <w:r w:rsidRPr="00632C9F">
        <w:rPr>
          <w:rFonts w:ascii="Times New Roman" w:eastAsia="Times New Roman" w:hAnsi="Times New Roman" w:cs="Times New Roman"/>
          <w:i/>
          <w:iCs/>
          <w:sz w:val="24"/>
          <w:szCs w:val="24"/>
        </w:rPr>
        <w:t>Lesson Builder</w:t>
      </w:r>
      <w:r w:rsidRPr="00632C9F">
        <w:rPr>
          <w:rFonts w:ascii="Times New Roman" w:eastAsia="Times New Roman" w:hAnsi="Times New Roman" w:cs="Times New Roman"/>
          <w:sz w:val="24"/>
          <w:szCs w:val="24"/>
        </w:rPr>
        <w:t xml:space="preserve">. CQ Roll Call, 6 Apr. 2015. Web. 11 July 2016. </w:t>
      </w:r>
    </w:p>
    <w:p w:rsidR="00632C9F" w:rsidRDefault="000C6F26" w:rsidP="00CF56CB">
      <w:pPr>
        <w:spacing w:line="480" w:lineRule="auto"/>
        <w:rPr>
          <w:rFonts w:ascii="Times New Roman" w:hAnsi="Times New Roman" w:cs="Times New Roman"/>
          <w:sz w:val="24"/>
        </w:rPr>
      </w:pPr>
      <w:hyperlink r:id="rId5" w:history="1">
        <w:r w:rsidR="000A3108" w:rsidRPr="005A5829">
          <w:rPr>
            <w:rStyle w:val="Hyperlink"/>
            <w:rFonts w:ascii="Times New Roman" w:hAnsi="Times New Roman" w:cs="Times New Roman"/>
            <w:sz w:val="24"/>
          </w:rPr>
          <w:t>http://pulitzercenter.org/builder/lesson/18454?referer=community</w:t>
        </w:r>
      </w:hyperlink>
    </w:p>
    <w:p w:rsidR="000A3108" w:rsidRPr="00632C9F" w:rsidRDefault="000A3108" w:rsidP="000A3108">
      <w:pPr>
        <w:spacing w:after="0" w:line="240" w:lineRule="auto"/>
        <w:rPr>
          <w:rFonts w:ascii="Times New Roman" w:eastAsia="Times New Roman" w:hAnsi="Times New Roman" w:cs="Times New Roman"/>
          <w:sz w:val="24"/>
          <w:szCs w:val="24"/>
        </w:rPr>
      </w:pPr>
      <w:r w:rsidRPr="00632C9F">
        <w:rPr>
          <w:rFonts w:ascii="Times New Roman" w:eastAsia="Times New Roman" w:hAnsi="Times New Roman" w:cs="Times New Roman"/>
          <w:sz w:val="24"/>
          <w:szCs w:val="24"/>
        </w:rPr>
        <w:t xml:space="preserve">"Food and Agriculture Organization: Create Partnerships with through Practical Schools Agriculture." </w:t>
      </w:r>
      <w:r w:rsidRPr="00632C9F">
        <w:rPr>
          <w:rFonts w:ascii="Times New Roman" w:eastAsia="Times New Roman" w:hAnsi="Times New Roman" w:cs="Times New Roman"/>
          <w:i/>
          <w:iCs/>
          <w:sz w:val="24"/>
          <w:szCs w:val="24"/>
        </w:rPr>
        <w:t>Www.fao.org</w:t>
      </w:r>
      <w:r w:rsidRPr="00632C9F">
        <w:rPr>
          <w:rFonts w:ascii="Times New Roman" w:eastAsia="Times New Roman" w:hAnsi="Times New Roman" w:cs="Times New Roman"/>
          <w:sz w:val="24"/>
          <w:szCs w:val="24"/>
        </w:rPr>
        <w:t xml:space="preserve">. </w:t>
      </w:r>
      <w:proofErr w:type="spellStart"/>
      <w:proofErr w:type="gramStart"/>
      <w:r w:rsidRPr="00632C9F">
        <w:rPr>
          <w:rFonts w:ascii="Times New Roman" w:eastAsia="Times New Roman" w:hAnsi="Times New Roman" w:cs="Times New Roman"/>
          <w:sz w:val="24"/>
          <w:szCs w:val="24"/>
        </w:rPr>
        <w:t>N.p</w:t>
      </w:r>
      <w:proofErr w:type="spellEnd"/>
      <w:proofErr w:type="gramEnd"/>
      <w:r w:rsidRPr="00632C9F">
        <w:rPr>
          <w:rFonts w:ascii="Times New Roman" w:eastAsia="Times New Roman" w:hAnsi="Times New Roman" w:cs="Times New Roman"/>
          <w:sz w:val="24"/>
          <w:szCs w:val="24"/>
        </w:rPr>
        <w:t xml:space="preserve">., </w:t>
      </w:r>
      <w:proofErr w:type="spellStart"/>
      <w:r w:rsidRPr="00632C9F">
        <w:rPr>
          <w:rFonts w:ascii="Times New Roman" w:eastAsia="Times New Roman" w:hAnsi="Times New Roman" w:cs="Times New Roman"/>
          <w:sz w:val="24"/>
          <w:szCs w:val="24"/>
        </w:rPr>
        <w:t>n.d.</w:t>
      </w:r>
      <w:proofErr w:type="spellEnd"/>
      <w:r w:rsidRPr="00632C9F">
        <w:rPr>
          <w:rFonts w:ascii="Times New Roman" w:eastAsia="Times New Roman" w:hAnsi="Times New Roman" w:cs="Times New Roman"/>
          <w:sz w:val="24"/>
          <w:szCs w:val="24"/>
        </w:rPr>
        <w:t xml:space="preserve"> Web. </w:t>
      </w:r>
    </w:p>
    <w:p w:rsidR="000A3108" w:rsidRDefault="000C6F26" w:rsidP="000A3108">
      <w:pPr>
        <w:spacing w:line="480" w:lineRule="auto"/>
        <w:rPr>
          <w:rFonts w:ascii="Times New Roman" w:hAnsi="Times New Roman" w:cs="Times New Roman"/>
          <w:sz w:val="24"/>
        </w:rPr>
      </w:pPr>
      <w:hyperlink r:id="rId6" w:history="1">
        <w:r w:rsidR="000A3108" w:rsidRPr="005A5829">
          <w:rPr>
            <w:rStyle w:val="Hyperlink"/>
            <w:rFonts w:ascii="Times New Roman" w:hAnsi="Times New Roman" w:cs="Times New Roman"/>
            <w:sz w:val="24"/>
          </w:rPr>
          <w:t>http://www.fao.org/3/a-i2763f/i2763f13.pdf</w:t>
        </w:r>
      </w:hyperlink>
    </w:p>
    <w:p w:rsidR="000A3108" w:rsidRDefault="000A3108" w:rsidP="00CF56CB">
      <w:pPr>
        <w:spacing w:line="480" w:lineRule="auto"/>
        <w:rPr>
          <w:rFonts w:ascii="Times New Roman" w:hAnsi="Times New Roman" w:cs="Times New Roman"/>
          <w:sz w:val="24"/>
        </w:rPr>
      </w:pPr>
    </w:p>
    <w:p w:rsidR="00632C9F" w:rsidRDefault="00632C9F" w:rsidP="00CF56CB">
      <w:pPr>
        <w:spacing w:line="480" w:lineRule="auto"/>
        <w:rPr>
          <w:rFonts w:ascii="Times New Roman" w:hAnsi="Times New Roman" w:cs="Times New Roman"/>
          <w:sz w:val="24"/>
        </w:rPr>
      </w:pPr>
    </w:p>
    <w:p w:rsidR="00CF56CB" w:rsidRDefault="00CF56CB" w:rsidP="00CF56CB">
      <w:pPr>
        <w:spacing w:line="480" w:lineRule="auto"/>
        <w:rPr>
          <w:rFonts w:ascii="Times New Roman" w:hAnsi="Times New Roman" w:cs="Times New Roman"/>
          <w:sz w:val="24"/>
        </w:rPr>
      </w:pPr>
    </w:p>
    <w:p w:rsidR="00CF56CB" w:rsidRPr="00B30E27" w:rsidRDefault="00CF56CB" w:rsidP="00CF56CB">
      <w:pPr>
        <w:spacing w:line="480" w:lineRule="auto"/>
        <w:rPr>
          <w:rFonts w:ascii="Times New Roman" w:hAnsi="Times New Roman" w:cs="Times New Roman"/>
          <w:sz w:val="24"/>
        </w:rPr>
      </w:pPr>
    </w:p>
    <w:p w:rsidR="00B30E27" w:rsidRPr="00B30E27" w:rsidRDefault="00B30E27" w:rsidP="00B30E27">
      <w:pPr>
        <w:spacing w:line="480" w:lineRule="auto"/>
        <w:rPr>
          <w:rFonts w:ascii="Times New Roman" w:hAnsi="Times New Roman" w:cs="Times New Roman"/>
          <w:sz w:val="24"/>
        </w:rPr>
      </w:pPr>
    </w:p>
    <w:p w:rsidR="009F49C5" w:rsidRPr="001E406F" w:rsidRDefault="009F49C5">
      <w:pPr>
        <w:rPr>
          <w:rFonts w:ascii="Times New Roman" w:hAnsi="Times New Roman" w:cs="Times New Roman"/>
          <w:sz w:val="24"/>
        </w:rPr>
      </w:pPr>
    </w:p>
    <w:sectPr w:rsidR="009F49C5" w:rsidRPr="001E4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6F"/>
    <w:rsid w:val="000A3108"/>
    <w:rsid w:val="000C6D0F"/>
    <w:rsid w:val="000C6F26"/>
    <w:rsid w:val="001E406F"/>
    <w:rsid w:val="00632C9F"/>
    <w:rsid w:val="00845826"/>
    <w:rsid w:val="009F49C5"/>
    <w:rsid w:val="00B30E27"/>
    <w:rsid w:val="00CF56CB"/>
    <w:rsid w:val="00DD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AAED2-6F1C-4BC0-9BD1-35701812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6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5441">
      <w:bodyDiv w:val="1"/>
      <w:marLeft w:val="0"/>
      <w:marRight w:val="0"/>
      <w:marTop w:val="0"/>
      <w:marBottom w:val="0"/>
      <w:divBdr>
        <w:top w:val="none" w:sz="0" w:space="0" w:color="auto"/>
        <w:left w:val="none" w:sz="0" w:space="0" w:color="auto"/>
        <w:bottom w:val="none" w:sz="0" w:space="0" w:color="auto"/>
        <w:right w:val="none" w:sz="0" w:space="0" w:color="auto"/>
      </w:divBdr>
      <w:divsChild>
        <w:div w:id="2056587618">
          <w:marLeft w:val="0"/>
          <w:marRight w:val="0"/>
          <w:marTop w:val="0"/>
          <w:marBottom w:val="0"/>
          <w:divBdr>
            <w:top w:val="none" w:sz="0" w:space="0" w:color="auto"/>
            <w:left w:val="none" w:sz="0" w:space="0" w:color="auto"/>
            <w:bottom w:val="none" w:sz="0" w:space="0" w:color="auto"/>
            <w:right w:val="none" w:sz="0" w:space="0" w:color="auto"/>
          </w:divBdr>
        </w:div>
      </w:divsChild>
    </w:div>
    <w:div w:id="126973877">
      <w:bodyDiv w:val="1"/>
      <w:marLeft w:val="0"/>
      <w:marRight w:val="0"/>
      <w:marTop w:val="0"/>
      <w:marBottom w:val="0"/>
      <w:divBdr>
        <w:top w:val="none" w:sz="0" w:space="0" w:color="auto"/>
        <w:left w:val="none" w:sz="0" w:space="0" w:color="auto"/>
        <w:bottom w:val="none" w:sz="0" w:space="0" w:color="auto"/>
        <w:right w:val="none" w:sz="0" w:space="0" w:color="auto"/>
      </w:divBdr>
      <w:divsChild>
        <w:div w:id="1050569512">
          <w:marLeft w:val="0"/>
          <w:marRight w:val="0"/>
          <w:marTop w:val="0"/>
          <w:marBottom w:val="0"/>
          <w:divBdr>
            <w:top w:val="none" w:sz="0" w:space="0" w:color="auto"/>
            <w:left w:val="none" w:sz="0" w:space="0" w:color="auto"/>
            <w:bottom w:val="none" w:sz="0" w:space="0" w:color="auto"/>
            <w:right w:val="none" w:sz="0" w:space="0" w:color="auto"/>
          </w:divBdr>
        </w:div>
      </w:divsChild>
    </w:div>
    <w:div w:id="636179362">
      <w:bodyDiv w:val="1"/>
      <w:marLeft w:val="0"/>
      <w:marRight w:val="0"/>
      <w:marTop w:val="0"/>
      <w:marBottom w:val="0"/>
      <w:divBdr>
        <w:top w:val="none" w:sz="0" w:space="0" w:color="auto"/>
        <w:left w:val="none" w:sz="0" w:space="0" w:color="auto"/>
        <w:bottom w:val="none" w:sz="0" w:space="0" w:color="auto"/>
        <w:right w:val="none" w:sz="0" w:space="0" w:color="auto"/>
      </w:divBdr>
      <w:divsChild>
        <w:div w:id="601844391">
          <w:marLeft w:val="0"/>
          <w:marRight w:val="0"/>
          <w:marTop w:val="0"/>
          <w:marBottom w:val="0"/>
          <w:divBdr>
            <w:top w:val="none" w:sz="0" w:space="0" w:color="auto"/>
            <w:left w:val="none" w:sz="0" w:space="0" w:color="auto"/>
            <w:bottom w:val="none" w:sz="0" w:space="0" w:color="auto"/>
            <w:right w:val="none" w:sz="0" w:space="0" w:color="auto"/>
          </w:divBdr>
        </w:div>
      </w:divsChild>
    </w:div>
    <w:div w:id="1747920895">
      <w:bodyDiv w:val="1"/>
      <w:marLeft w:val="0"/>
      <w:marRight w:val="0"/>
      <w:marTop w:val="0"/>
      <w:marBottom w:val="0"/>
      <w:divBdr>
        <w:top w:val="none" w:sz="0" w:space="0" w:color="auto"/>
        <w:left w:val="none" w:sz="0" w:space="0" w:color="auto"/>
        <w:bottom w:val="none" w:sz="0" w:space="0" w:color="auto"/>
        <w:right w:val="none" w:sz="0" w:space="0" w:color="auto"/>
      </w:divBdr>
      <w:divsChild>
        <w:div w:id="1161509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o.org/3/a-i2763f/i2763f13.pdf" TargetMode="External"/><Relationship Id="rId5" Type="http://schemas.openxmlformats.org/officeDocument/2006/relationships/hyperlink" Target="http://pulitzercenter.org/builder/lesson/18454?referer=community" TargetMode="External"/><Relationship Id="rId4" Type="http://schemas.openxmlformats.org/officeDocument/2006/relationships/hyperlink" Target="http://www.fao.org/livestock/agap/frg/feedsafety/univer/agriuniv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Toure</dc:creator>
  <cp:keywords/>
  <dc:description/>
  <cp:lastModifiedBy>Danielle Samsingh</cp:lastModifiedBy>
  <cp:revision>2</cp:revision>
  <dcterms:created xsi:type="dcterms:W3CDTF">2016-07-13T17:59:00Z</dcterms:created>
  <dcterms:modified xsi:type="dcterms:W3CDTF">2016-07-13T17:59:00Z</dcterms:modified>
</cp:coreProperties>
</file>